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7496A" w14:textId="708982D3" w:rsidR="00E53541" w:rsidRPr="00B55935" w:rsidRDefault="00E53541" w:rsidP="00E53541">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47648B">
        <w:rPr>
          <w:rFonts w:ascii="Calibri" w:eastAsia="新細明體" w:hAnsi="Calibri" w:cs="Arial"/>
          <w:noProof w:val="0"/>
          <w:sz w:val="24"/>
          <w:szCs w:val="24"/>
          <w:lang w:eastAsia="ja-JP"/>
        </w:rPr>
        <w:t>8185</w:t>
      </w:r>
    </w:p>
    <w:p w14:paraId="66F85B1F" w14:textId="77777777"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14:paraId="1CAD8A83" w14:textId="527ED289"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A45E2">
        <w:rPr>
          <w:rFonts w:cs="Arial"/>
          <w:b/>
          <w:bCs/>
        </w:rPr>
        <w:t>9.1.2.3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2DB94850" w:rsidR="00174EC2" w:rsidRDefault="0034111C" w:rsidP="007A4FCF">
      <w:pPr>
        <w:ind w:left="1985" w:hanging="1985"/>
        <w:rPr>
          <w:rFonts w:cs="Arial"/>
          <w:b/>
          <w:bCs/>
        </w:rPr>
      </w:pPr>
      <w:r w:rsidRPr="000C45FD">
        <w:rPr>
          <w:rFonts w:cs="Arial"/>
          <w:b/>
          <w:bCs/>
        </w:rPr>
        <w:t>Title:</w:t>
      </w:r>
      <w:r w:rsidRPr="000C45FD">
        <w:rPr>
          <w:rFonts w:cs="Arial"/>
          <w:b/>
          <w:bCs/>
        </w:rPr>
        <w:tab/>
      </w:r>
      <w:r w:rsidR="001A45E2" w:rsidRPr="001A45E2">
        <w:rPr>
          <w:rFonts w:cs="Arial"/>
          <w:b/>
          <w:bCs/>
        </w:rPr>
        <w:t>Consideration on sync raster design for NR-U</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39F699E9" w14:textId="302A147F" w:rsidR="00A94798" w:rsidRDefault="00DD4B58" w:rsidP="00DD4B58">
      <w:pPr>
        <w:jc w:val="both"/>
      </w:pPr>
      <w:r>
        <w:t xml:space="preserve">In last RAN4 </w:t>
      </w:r>
      <w:r w:rsidR="00D27D50">
        <w:t xml:space="preserve">(#91) </w:t>
      </w:r>
      <w:r>
        <w:t xml:space="preserve">meeting, the issue of </w:t>
      </w:r>
      <w:r w:rsidR="00A94798">
        <w:t xml:space="preserve">sync raster for NR-U was discussed. Some agreements </w:t>
      </w:r>
      <w:r w:rsidR="00D27D50">
        <w:t xml:space="preserve">from the meeting report </w:t>
      </w:r>
      <w:r w:rsidR="00A94798">
        <w:t>are listed below</w:t>
      </w:r>
      <w:r w:rsidR="00D27D50">
        <w:t>.</w:t>
      </w:r>
    </w:p>
    <w:tbl>
      <w:tblPr>
        <w:tblStyle w:val="TableGrid"/>
        <w:tblW w:w="0" w:type="auto"/>
        <w:tblLook w:val="04A0" w:firstRow="1" w:lastRow="0" w:firstColumn="1" w:lastColumn="0" w:noHBand="0" w:noVBand="1"/>
      </w:tblPr>
      <w:tblGrid>
        <w:gridCol w:w="9629"/>
      </w:tblGrid>
      <w:tr w:rsidR="00A94798" w14:paraId="6BC17862" w14:textId="77777777" w:rsidTr="00A94798">
        <w:tc>
          <w:tcPr>
            <w:tcW w:w="9629" w:type="dxa"/>
          </w:tcPr>
          <w:p w14:paraId="41D9B3DE" w14:textId="77777777" w:rsidR="00A94798" w:rsidRPr="00D27D50" w:rsidRDefault="00A94798" w:rsidP="00A94798">
            <w:pPr>
              <w:rPr>
                <w:sz w:val="20"/>
                <w:highlight w:val="green"/>
              </w:rPr>
            </w:pPr>
            <w:r w:rsidRPr="00D27D50">
              <w:rPr>
                <w:sz w:val="20"/>
                <w:highlight w:val="green"/>
              </w:rPr>
              <w:t xml:space="preserve">Agreement: </w:t>
            </w:r>
          </w:p>
          <w:p w14:paraId="57D63479" w14:textId="77777777" w:rsidR="00A94798" w:rsidRPr="00D27D50" w:rsidRDefault="00A94798" w:rsidP="00A94798">
            <w:pPr>
              <w:rPr>
                <w:sz w:val="20"/>
              </w:rPr>
            </w:pPr>
            <w:r w:rsidRPr="00D27D50">
              <w:rPr>
                <w:sz w:val="20"/>
                <w:highlight w:val="green"/>
              </w:rPr>
              <w:t>To define reduced number of SS raster entries for NR-U.</w:t>
            </w:r>
            <w:r w:rsidRPr="00D27D50">
              <w:rPr>
                <w:sz w:val="20"/>
              </w:rPr>
              <w:t xml:space="preserve"> </w:t>
            </w:r>
          </w:p>
          <w:p w14:paraId="39FEBB04" w14:textId="77777777" w:rsidR="00A94798" w:rsidRPr="00D27D50" w:rsidRDefault="00A94798" w:rsidP="00A94798">
            <w:pPr>
              <w:rPr>
                <w:sz w:val="20"/>
                <w:highlight w:val="green"/>
              </w:rPr>
            </w:pPr>
            <w:r w:rsidRPr="00D27D50">
              <w:rPr>
                <w:sz w:val="20"/>
                <w:highlight w:val="green"/>
              </w:rPr>
              <w:t xml:space="preserve">=&gt; Agreement on Friday </w:t>
            </w:r>
          </w:p>
          <w:p w14:paraId="7C596057" w14:textId="77777777" w:rsidR="00A94798" w:rsidRPr="00D27D50" w:rsidRDefault="00A94798" w:rsidP="00A94798">
            <w:pPr>
              <w:rPr>
                <w:sz w:val="20"/>
                <w:highlight w:val="green"/>
              </w:rPr>
            </w:pPr>
            <w:r w:rsidRPr="00D27D50">
              <w:rPr>
                <w:sz w:val="20"/>
                <w:highlight w:val="green"/>
              </w:rPr>
              <w:t xml:space="preserve">Based on further RAN1 LS </w:t>
            </w:r>
            <w:hyperlink r:id="rId8" w:history="1">
              <w:r w:rsidRPr="00D27D50">
                <w:rPr>
                  <w:rStyle w:val="Hyperlink"/>
                  <w:sz w:val="20"/>
                  <w:highlight w:val="green"/>
                </w:rPr>
                <w:t>R4-1907801</w:t>
              </w:r>
            </w:hyperlink>
            <w:r w:rsidRPr="00D27D50">
              <w:rPr>
                <w:sz w:val="20"/>
                <w:highlight w:val="green"/>
              </w:rPr>
              <w:t xml:space="preserve">, RAN4’s common understanding is </w:t>
            </w:r>
          </w:p>
          <w:p w14:paraId="0BD1EC49" w14:textId="77777777" w:rsidR="00A94798" w:rsidRPr="00D27D50" w:rsidRDefault="00A94798" w:rsidP="00A94798">
            <w:pPr>
              <w:rPr>
                <w:sz w:val="20"/>
                <w:highlight w:val="green"/>
              </w:rPr>
            </w:pPr>
            <w:r w:rsidRPr="00D27D50">
              <w:rPr>
                <w:sz w:val="20"/>
                <w:highlight w:val="green"/>
              </w:rPr>
              <w:t xml:space="preserve">RAN1 SSB multiplexing scheme is waiting for RAN4 decision on the SSB placement. </w:t>
            </w:r>
          </w:p>
          <w:p w14:paraId="1AC0A688" w14:textId="47251EC1" w:rsidR="00A94798" w:rsidRDefault="00A94798" w:rsidP="00A94798">
            <w:r w:rsidRPr="00D27D50">
              <w:rPr>
                <w:sz w:val="20"/>
                <w:highlight w:val="green"/>
              </w:rPr>
              <w:t>From RAN4 persepctive, NR-U sync raster shall be based on the global NR sync raster design in Rel-15. RAN4 intension is to reduce the number of SS entry per 20MHz for NR-U. Wheterh to restrict the SSB placement in the middle or edge will be defined in RAN4 considering the cell search performance.</w:t>
            </w:r>
            <w:r w:rsidRPr="00D27D50">
              <w:rPr>
                <w:sz w:val="20"/>
              </w:rPr>
              <w:t xml:space="preserve"> </w:t>
            </w:r>
          </w:p>
        </w:tc>
      </w:tr>
    </w:tbl>
    <w:p w14:paraId="32FC5B81" w14:textId="17D8CB07" w:rsidR="00A90CEE" w:rsidRPr="00E93B23" w:rsidRDefault="00D27D50" w:rsidP="00DD4B58">
      <w:pPr>
        <w:jc w:val="both"/>
      </w:pPr>
      <w:r>
        <w:t>In this paper, we provide our view on sync raster design.</w:t>
      </w:r>
      <w:r w:rsidR="00DD4B58">
        <w:t xml:space="preserve"> </w:t>
      </w:r>
    </w:p>
    <w:p w14:paraId="3A8ACA84" w14:textId="4D36E201" w:rsidR="0091441D" w:rsidRDefault="0091441D" w:rsidP="0091441D">
      <w:pPr>
        <w:pStyle w:val="Heading1"/>
        <w:numPr>
          <w:ilvl w:val="0"/>
          <w:numId w:val="2"/>
        </w:numPr>
        <w:rPr>
          <w:rFonts w:ascii="Calibri" w:hAnsi="Calibri"/>
        </w:rPr>
      </w:pPr>
      <w:r w:rsidRPr="0091441D">
        <w:rPr>
          <w:rFonts w:ascii="Calibri" w:hAnsi="Calibri"/>
        </w:rPr>
        <w:t>Discussion</w:t>
      </w:r>
    </w:p>
    <w:p w14:paraId="0110C5C2" w14:textId="69D1F495" w:rsidR="000D3205" w:rsidRDefault="00C903AE" w:rsidP="00C903AE">
      <w:pPr>
        <w:jc w:val="both"/>
      </w:pPr>
      <w:r>
        <w:rPr>
          <w:lang w:eastAsia="x-none"/>
        </w:rPr>
        <w:t xml:space="preserve">NR-U may be deployed on different bands. But so far, only n46 was agreed. Therefore, we focus on n46 in this paper. In n46 which ranges from 5150MHz to 5925MHz, the frequency band has already been partitioned in to pre-defined </w:t>
      </w:r>
      <w:r w:rsidR="00C300DA">
        <w:t>channels (chunks)</w:t>
      </w:r>
      <w:r>
        <w:t xml:space="preserve">, depending on bandwidth 10MHz, 20MHz, 40MHz, 80MHz or 160MHz. </w:t>
      </w:r>
      <w:r w:rsidR="00CE5D31">
        <w:t>(</w:t>
      </w:r>
      <w:r w:rsidR="001F36ED">
        <w:t>Since RAN4 already agreed that 10MHz BW will not be used for standalone mode</w:t>
      </w:r>
      <w:r w:rsidR="00CE5D31">
        <w:t>,</w:t>
      </w:r>
      <w:r w:rsidR="001F36ED">
        <w:t xml:space="preserve"> </w:t>
      </w:r>
      <w:r w:rsidR="00CE5D31">
        <w:t>we skip 10MHz in the following discussions.)</w:t>
      </w:r>
      <w:r w:rsidR="00C300DA">
        <w:t xml:space="preserve"> </w:t>
      </w:r>
    </w:p>
    <w:p w14:paraId="60A33E75" w14:textId="26854A68" w:rsidR="00CE5D31" w:rsidRDefault="00C300DA" w:rsidP="00C903AE">
      <w:pPr>
        <w:jc w:val="both"/>
      </w:pPr>
      <w:r>
        <w:t>One of the design target of the sync raster is to guarantee that every possible channel allocation ha</w:t>
      </w:r>
      <w:r w:rsidR="00EB0271">
        <w:t>s</w:t>
      </w:r>
      <w:r>
        <w:t xml:space="preserve"> at least one available SSB for UE </w:t>
      </w:r>
      <w:r w:rsidR="00EB0271">
        <w:t>for initial</w:t>
      </w:r>
      <w:r>
        <w:t xml:space="preserve"> access. This target becomes very easy to be achieved in n46, because all cha</w:t>
      </w:r>
      <w:r w:rsidR="00CB5A82">
        <w:t xml:space="preserve">nnels were already pre-defined, as some example shown in </w:t>
      </w:r>
      <w:r w:rsidR="00CB5A82">
        <w:fldChar w:fldCharType="begin"/>
      </w:r>
      <w:r w:rsidR="00CB5A82">
        <w:instrText xml:space="preserve"> REF _Ref16793395 \h </w:instrText>
      </w:r>
      <w:r w:rsidR="00CB5A82">
        <w:fldChar w:fldCharType="separate"/>
      </w:r>
      <w:r w:rsidR="00CB5A82">
        <w:t xml:space="preserve">Table </w:t>
      </w:r>
      <w:r w:rsidR="00CB5A82">
        <w:rPr>
          <w:noProof/>
        </w:rPr>
        <w:t>1</w:t>
      </w:r>
      <w:r w:rsidR="00CB5A82">
        <w:fldChar w:fldCharType="end"/>
      </w:r>
      <w:r w:rsidR="00CB5A82">
        <w:t>. In this case, if all 20MHz channel is allocated with one sync raster, then all channels with different BW</w:t>
      </w:r>
      <w:r w:rsidR="00A555BE">
        <w:t>s</w:t>
      </w:r>
      <w:r w:rsidR="00CB5A82">
        <w:t xml:space="preserve"> will have at least one sync raster. To us, there is no </w:t>
      </w:r>
      <w:r w:rsidR="00876603">
        <w:t>intention</w:t>
      </w:r>
      <w:r w:rsidR="00CB5A82">
        <w:t xml:space="preserve"> to add a 2</w:t>
      </w:r>
      <w:r w:rsidR="00CB5A82" w:rsidRPr="00CB5A82">
        <w:rPr>
          <w:vertAlign w:val="superscript"/>
        </w:rPr>
        <w:t>nd</w:t>
      </w:r>
      <w:r w:rsidR="00CB5A82">
        <w:t xml:space="preserve"> sync raster in each 20MHz channel. </w:t>
      </w:r>
      <w:r w:rsidR="00A555BE">
        <w:t>Therefore, in order to reduce the time and complexity for initial access</w:t>
      </w:r>
      <w:r w:rsidR="00A149D7">
        <w:t xml:space="preserve"> (which is </w:t>
      </w:r>
      <w:r w:rsidR="00C93CAB">
        <w:t xml:space="preserve">already </w:t>
      </w:r>
      <w:r w:rsidR="00A149D7">
        <w:t>expected to be increased due to LBT)</w:t>
      </w:r>
      <w:r w:rsidR="00A555BE">
        <w:t>, i</w:t>
      </w:r>
      <w:r w:rsidR="00CB5A82">
        <w:t>t should be sufficient</w:t>
      </w:r>
      <w:r w:rsidR="00C93CAB">
        <w:t>ly</w:t>
      </w:r>
      <w:r w:rsidR="00CB5A82">
        <w:t xml:space="preserve"> enough to define only one sync raster in each 20MHz channel.</w:t>
      </w:r>
    </w:p>
    <w:p w14:paraId="5E6173B6" w14:textId="1AF57B9D" w:rsidR="00CB5A82" w:rsidRDefault="00CB5A82" w:rsidP="00CB5A82">
      <w:pPr>
        <w:pStyle w:val="Caption"/>
        <w:rPr>
          <w:lang w:val="en-US"/>
        </w:rPr>
      </w:pPr>
      <w:bookmarkStart w:id="0" w:name="_Ref16796361"/>
      <w:r>
        <w:t xml:space="preserve">Proposal </w:t>
      </w:r>
      <w:r w:rsidR="00052088">
        <w:rPr>
          <w:noProof/>
        </w:rPr>
        <w:fldChar w:fldCharType="begin"/>
      </w:r>
      <w:r w:rsidR="00052088">
        <w:rPr>
          <w:noProof/>
        </w:rPr>
        <w:instrText xml:space="preserve"> SEQ Proposal \* ARABIC </w:instrText>
      </w:r>
      <w:r w:rsidR="00052088">
        <w:rPr>
          <w:noProof/>
        </w:rPr>
        <w:fldChar w:fldCharType="separate"/>
      </w:r>
      <w:r w:rsidR="00B651F2">
        <w:rPr>
          <w:noProof/>
        </w:rPr>
        <w:t>1</w:t>
      </w:r>
      <w:r w:rsidR="00052088">
        <w:rPr>
          <w:noProof/>
        </w:rPr>
        <w:fldChar w:fldCharType="end"/>
      </w:r>
      <w:r>
        <w:rPr>
          <w:lang w:val="en-US"/>
        </w:rPr>
        <w:t xml:space="preserve">: In </w:t>
      </w:r>
      <w:r w:rsidR="009272B0">
        <w:rPr>
          <w:lang w:val="en-US"/>
        </w:rPr>
        <w:t>n</w:t>
      </w:r>
      <w:r>
        <w:rPr>
          <w:lang w:val="en-US"/>
        </w:rPr>
        <w:t xml:space="preserve">46, </w:t>
      </w:r>
      <w:r w:rsidR="00855FBB">
        <w:rPr>
          <w:lang w:val="en-US"/>
        </w:rPr>
        <w:t>d</w:t>
      </w:r>
      <w:r>
        <w:rPr>
          <w:lang w:val="en-US"/>
        </w:rPr>
        <w:t>efine a single sync raster for each 20MHz channel.</w:t>
      </w:r>
      <w:bookmarkEnd w:id="0"/>
    </w:p>
    <w:p w14:paraId="1271F084" w14:textId="77777777" w:rsidR="001F7580" w:rsidRPr="001F7580" w:rsidRDefault="001F7580" w:rsidP="001F7580">
      <w:pPr>
        <w:rPr>
          <w:lang w:eastAsia="x-none"/>
        </w:rPr>
      </w:pPr>
    </w:p>
    <w:p w14:paraId="06AD2F4C" w14:textId="3BBC7A81" w:rsidR="003C797D" w:rsidRPr="003C797D" w:rsidRDefault="003C797D" w:rsidP="003C797D">
      <w:pPr>
        <w:pStyle w:val="Caption"/>
        <w:jc w:val="center"/>
        <w:rPr>
          <w:lang w:val="en-US"/>
        </w:rPr>
      </w:pPr>
      <w:bookmarkStart w:id="1" w:name="_Ref16793395"/>
      <w:r>
        <w:t xml:space="preserve">Table </w:t>
      </w:r>
      <w:r w:rsidR="00052088">
        <w:rPr>
          <w:noProof/>
        </w:rPr>
        <w:fldChar w:fldCharType="begin"/>
      </w:r>
      <w:r w:rsidR="00052088">
        <w:rPr>
          <w:noProof/>
        </w:rPr>
        <w:instrText xml:space="preserve"> SEQ Table \* ARABIC </w:instrText>
      </w:r>
      <w:r w:rsidR="00052088">
        <w:rPr>
          <w:noProof/>
        </w:rPr>
        <w:fldChar w:fldCharType="separate"/>
      </w:r>
      <w:r w:rsidR="00A727C3">
        <w:rPr>
          <w:noProof/>
        </w:rPr>
        <w:t>1</w:t>
      </w:r>
      <w:r w:rsidR="00052088">
        <w:rPr>
          <w:noProof/>
        </w:rPr>
        <w:fldChar w:fldCharType="end"/>
      </w:r>
      <w:bookmarkEnd w:id="1"/>
      <w:r>
        <w:rPr>
          <w:lang w:val="en-US"/>
        </w:rPr>
        <w:t>. Examples for channels in n46</w:t>
      </w:r>
    </w:p>
    <w:tbl>
      <w:tblPr>
        <w:tblStyle w:val="TableGrid"/>
        <w:tblW w:w="0" w:type="auto"/>
        <w:jc w:val="center"/>
        <w:tblLayout w:type="fixed"/>
        <w:tblLook w:val="04A0" w:firstRow="1" w:lastRow="0" w:firstColumn="1" w:lastColumn="0" w:noHBand="0" w:noVBand="1"/>
      </w:tblPr>
      <w:tblGrid>
        <w:gridCol w:w="1361"/>
        <w:gridCol w:w="883"/>
        <w:gridCol w:w="1012"/>
        <w:gridCol w:w="992"/>
        <w:gridCol w:w="1134"/>
      </w:tblGrid>
      <w:tr w:rsidR="003C797D" w14:paraId="616A2136" w14:textId="7CD56B14" w:rsidTr="003C797D">
        <w:trPr>
          <w:jc w:val="center"/>
        </w:trPr>
        <w:tc>
          <w:tcPr>
            <w:tcW w:w="1361" w:type="dxa"/>
            <w:vMerge w:val="restart"/>
            <w:tcBorders>
              <w:tl2br w:val="single" w:sz="4" w:space="0" w:color="auto"/>
            </w:tcBorders>
            <w:vAlign w:val="center"/>
          </w:tcPr>
          <w:p w14:paraId="6A36ABBF" w14:textId="77777777" w:rsidR="003C797D" w:rsidRDefault="003C797D" w:rsidP="00792165">
            <w:pPr>
              <w:spacing w:after="0"/>
              <w:jc w:val="center"/>
            </w:pPr>
          </w:p>
        </w:tc>
        <w:tc>
          <w:tcPr>
            <w:tcW w:w="4021" w:type="dxa"/>
            <w:gridSpan w:val="4"/>
            <w:vAlign w:val="center"/>
          </w:tcPr>
          <w:p w14:paraId="2279DA80" w14:textId="4DAEEF58" w:rsidR="003C797D" w:rsidRDefault="003C797D" w:rsidP="00792165">
            <w:pPr>
              <w:spacing w:after="0"/>
              <w:jc w:val="center"/>
            </w:pPr>
            <w:r>
              <w:t>Channel index</w:t>
            </w:r>
          </w:p>
        </w:tc>
      </w:tr>
      <w:tr w:rsidR="003C797D" w14:paraId="7DC0E4A7" w14:textId="37C01A45" w:rsidTr="003C797D">
        <w:trPr>
          <w:jc w:val="center"/>
        </w:trPr>
        <w:tc>
          <w:tcPr>
            <w:tcW w:w="1361" w:type="dxa"/>
            <w:vMerge/>
            <w:tcBorders>
              <w:tl2br w:val="single" w:sz="4" w:space="0" w:color="auto"/>
            </w:tcBorders>
            <w:vAlign w:val="center"/>
          </w:tcPr>
          <w:p w14:paraId="4520706B" w14:textId="77777777" w:rsidR="003C797D" w:rsidRDefault="003C797D" w:rsidP="00792165">
            <w:pPr>
              <w:spacing w:after="0"/>
              <w:jc w:val="center"/>
            </w:pPr>
          </w:p>
        </w:tc>
        <w:tc>
          <w:tcPr>
            <w:tcW w:w="883" w:type="dxa"/>
            <w:vAlign w:val="center"/>
          </w:tcPr>
          <w:p w14:paraId="0885853A" w14:textId="1F5ECAEB" w:rsidR="003C797D" w:rsidRDefault="003C797D" w:rsidP="00792165">
            <w:pPr>
              <w:spacing w:after="0"/>
              <w:jc w:val="center"/>
            </w:pPr>
            <w:r>
              <w:t>20MHz</w:t>
            </w:r>
          </w:p>
        </w:tc>
        <w:tc>
          <w:tcPr>
            <w:tcW w:w="1012" w:type="dxa"/>
            <w:vAlign w:val="center"/>
          </w:tcPr>
          <w:p w14:paraId="0554B912" w14:textId="129B4978" w:rsidR="003C797D" w:rsidRDefault="003C797D" w:rsidP="00792165">
            <w:pPr>
              <w:spacing w:after="0"/>
              <w:jc w:val="center"/>
            </w:pPr>
            <w:r>
              <w:t>40MHz</w:t>
            </w:r>
          </w:p>
        </w:tc>
        <w:tc>
          <w:tcPr>
            <w:tcW w:w="992" w:type="dxa"/>
            <w:tcBorders>
              <w:bottom w:val="single" w:sz="4" w:space="0" w:color="auto"/>
            </w:tcBorders>
            <w:vAlign w:val="center"/>
          </w:tcPr>
          <w:p w14:paraId="1E4CA775" w14:textId="6A5E3C59" w:rsidR="003C797D" w:rsidRDefault="003C797D" w:rsidP="00792165">
            <w:pPr>
              <w:spacing w:after="0"/>
              <w:jc w:val="center"/>
            </w:pPr>
            <w:r>
              <w:t>80MHz</w:t>
            </w:r>
          </w:p>
        </w:tc>
        <w:tc>
          <w:tcPr>
            <w:tcW w:w="1134" w:type="dxa"/>
            <w:tcBorders>
              <w:bottom w:val="single" w:sz="4" w:space="0" w:color="auto"/>
            </w:tcBorders>
            <w:vAlign w:val="center"/>
          </w:tcPr>
          <w:p w14:paraId="5FBCA4A1" w14:textId="6D8166BE" w:rsidR="003C797D" w:rsidRDefault="003C797D" w:rsidP="00792165">
            <w:pPr>
              <w:spacing w:after="0"/>
              <w:jc w:val="center"/>
            </w:pPr>
            <w:r>
              <w:t>160MHz</w:t>
            </w:r>
          </w:p>
        </w:tc>
      </w:tr>
      <w:tr w:rsidR="00792165" w14:paraId="595CBF5E" w14:textId="63048CFA" w:rsidTr="003C797D">
        <w:trPr>
          <w:jc w:val="center"/>
        </w:trPr>
        <w:tc>
          <w:tcPr>
            <w:tcW w:w="1361" w:type="dxa"/>
            <w:vAlign w:val="center"/>
          </w:tcPr>
          <w:p w14:paraId="6C10E0DD" w14:textId="3732F5D3" w:rsidR="00792165" w:rsidRDefault="00792165" w:rsidP="00792165">
            <w:pPr>
              <w:spacing w:after="0"/>
              <w:jc w:val="center"/>
            </w:pPr>
            <w:r w:rsidRPr="00A86EF5">
              <w:lastRenderedPageBreak/>
              <w:t>5150–5170</w:t>
            </w:r>
          </w:p>
        </w:tc>
        <w:tc>
          <w:tcPr>
            <w:tcW w:w="883" w:type="dxa"/>
            <w:vAlign w:val="center"/>
          </w:tcPr>
          <w:p w14:paraId="5E8F6469" w14:textId="57C303D2" w:rsidR="00792165" w:rsidRDefault="00792165" w:rsidP="00792165">
            <w:pPr>
              <w:spacing w:after="0"/>
              <w:jc w:val="center"/>
            </w:pPr>
            <w:r>
              <w:t>32</w:t>
            </w:r>
          </w:p>
        </w:tc>
        <w:tc>
          <w:tcPr>
            <w:tcW w:w="1012" w:type="dxa"/>
            <w:vMerge w:val="restart"/>
            <w:vAlign w:val="center"/>
          </w:tcPr>
          <w:p w14:paraId="3E0C002A" w14:textId="6076D64B" w:rsidR="00792165" w:rsidRDefault="00792165" w:rsidP="00792165">
            <w:pPr>
              <w:spacing w:after="0"/>
              <w:jc w:val="center"/>
            </w:pPr>
            <w:r>
              <w:t>34 &amp; 38</w:t>
            </w:r>
          </w:p>
        </w:tc>
        <w:tc>
          <w:tcPr>
            <w:tcW w:w="992" w:type="dxa"/>
            <w:tcBorders>
              <w:tl2br w:val="single" w:sz="4" w:space="0" w:color="auto"/>
            </w:tcBorders>
            <w:vAlign w:val="center"/>
          </w:tcPr>
          <w:p w14:paraId="6D6F13F0" w14:textId="77777777" w:rsidR="00792165" w:rsidRDefault="00792165" w:rsidP="00792165">
            <w:pPr>
              <w:spacing w:after="0"/>
              <w:jc w:val="center"/>
            </w:pPr>
          </w:p>
        </w:tc>
        <w:tc>
          <w:tcPr>
            <w:tcW w:w="1134" w:type="dxa"/>
            <w:tcBorders>
              <w:tl2br w:val="single" w:sz="4" w:space="0" w:color="auto"/>
            </w:tcBorders>
            <w:vAlign w:val="center"/>
          </w:tcPr>
          <w:p w14:paraId="40A14084" w14:textId="77777777" w:rsidR="00792165" w:rsidRDefault="00792165" w:rsidP="00792165">
            <w:pPr>
              <w:spacing w:after="0"/>
              <w:jc w:val="center"/>
            </w:pPr>
          </w:p>
        </w:tc>
      </w:tr>
      <w:tr w:rsidR="00792165" w14:paraId="48DFEBAF" w14:textId="0534DECD" w:rsidTr="003C797D">
        <w:trPr>
          <w:jc w:val="center"/>
        </w:trPr>
        <w:tc>
          <w:tcPr>
            <w:tcW w:w="1361" w:type="dxa"/>
            <w:vAlign w:val="center"/>
          </w:tcPr>
          <w:p w14:paraId="5626699D" w14:textId="63D94AA0" w:rsidR="00792165" w:rsidRDefault="00792165" w:rsidP="00792165">
            <w:pPr>
              <w:spacing w:after="0"/>
              <w:jc w:val="center"/>
            </w:pPr>
            <w:r>
              <w:t>517</w:t>
            </w:r>
            <w:r w:rsidRPr="00792165">
              <w:t>0–5190</w:t>
            </w:r>
          </w:p>
        </w:tc>
        <w:tc>
          <w:tcPr>
            <w:tcW w:w="883" w:type="dxa"/>
            <w:vAlign w:val="center"/>
          </w:tcPr>
          <w:p w14:paraId="1AAE9E87" w14:textId="2210BA2A" w:rsidR="00792165" w:rsidRDefault="00792165" w:rsidP="00792165">
            <w:pPr>
              <w:spacing w:after="0"/>
              <w:jc w:val="center"/>
            </w:pPr>
            <w:r>
              <w:t>36</w:t>
            </w:r>
          </w:p>
        </w:tc>
        <w:tc>
          <w:tcPr>
            <w:tcW w:w="1012" w:type="dxa"/>
            <w:vMerge/>
            <w:vAlign w:val="center"/>
          </w:tcPr>
          <w:p w14:paraId="38046980" w14:textId="77777777" w:rsidR="00792165" w:rsidRDefault="00792165" w:rsidP="00792165">
            <w:pPr>
              <w:spacing w:after="0"/>
              <w:jc w:val="center"/>
            </w:pPr>
          </w:p>
        </w:tc>
        <w:tc>
          <w:tcPr>
            <w:tcW w:w="992" w:type="dxa"/>
            <w:vMerge w:val="restart"/>
            <w:vAlign w:val="center"/>
          </w:tcPr>
          <w:p w14:paraId="1C501FC8" w14:textId="695DA53F" w:rsidR="00792165" w:rsidRDefault="00792165" w:rsidP="00792165">
            <w:pPr>
              <w:spacing w:after="0"/>
              <w:jc w:val="center"/>
            </w:pPr>
            <w:r>
              <w:t>42</w:t>
            </w:r>
          </w:p>
        </w:tc>
        <w:tc>
          <w:tcPr>
            <w:tcW w:w="1134" w:type="dxa"/>
            <w:vMerge w:val="restart"/>
            <w:vAlign w:val="center"/>
          </w:tcPr>
          <w:p w14:paraId="5853FF97" w14:textId="1677F5FB" w:rsidR="00792165" w:rsidRDefault="00792165" w:rsidP="00792165">
            <w:pPr>
              <w:spacing w:after="0"/>
              <w:jc w:val="center"/>
            </w:pPr>
            <w:r>
              <w:t>50</w:t>
            </w:r>
          </w:p>
        </w:tc>
      </w:tr>
      <w:tr w:rsidR="00792165" w14:paraId="710549C8" w14:textId="298128A3" w:rsidTr="003C797D">
        <w:trPr>
          <w:jc w:val="center"/>
        </w:trPr>
        <w:tc>
          <w:tcPr>
            <w:tcW w:w="1361" w:type="dxa"/>
            <w:vAlign w:val="center"/>
          </w:tcPr>
          <w:p w14:paraId="516182F9" w14:textId="30EE2E04" w:rsidR="00792165" w:rsidRDefault="00792165" w:rsidP="00792165">
            <w:pPr>
              <w:spacing w:after="0"/>
              <w:jc w:val="center"/>
            </w:pPr>
            <w:r w:rsidRPr="00A86EF5">
              <w:t>5190–5210</w:t>
            </w:r>
          </w:p>
        </w:tc>
        <w:tc>
          <w:tcPr>
            <w:tcW w:w="883" w:type="dxa"/>
            <w:vAlign w:val="center"/>
          </w:tcPr>
          <w:p w14:paraId="24EA619A" w14:textId="76C28F28" w:rsidR="00792165" w:rsidRDefault="00792165" w:rsidP="00792165">
            <w:pPr>
              <w:spacing w:after="0"/>
              <w:jc w:val="center"/>
            </w:pPr>
            <w:r>
              <w:t>40</w:t>
            </w:r>
          </w:p>
        </w:tc>
        <w:tc>
          <w:tcPr>
            <w:tcW w:w="1012" w:type="dxa"/>
            <w:vMerge/>
            <w:vAlign w:val="center"/>
          </w:tcPr>
          <w:p w14:paraId="4EAF0DF0" w14:textId="77777777" w:rsidR="00792165" w:rsidRDefault="00792165" w:rsidP="00792165">
            <w:pPr>
              <w:spacing w:after="0"/>
              <w:jc w:val="center"/>
            </w:pPr>
          </w:p>
        </w:tc>
        <w:tc>
          <w:tcPr>
            <w:tcW w:w="992" w:type="dxa"/>
            <w:vMerge/>
            <w:vAlign w:val="center"/>
          </w:tcPr>
          <w:p w14:paraId="2CB6847C" w14:textId="77777777" w:rsidR="00792165" w:rsidRDefault="00792165" w:rsidP="00792165">
            <w:pPr>
              <w:spacing w:after="0"/>
              <w:jc w:val="center"/>
            </w:pPr>
          </w:p>
        </w:tc>
        <w:tc>
          <w:tcPr>
            <w:tcW w:w="1134" w:type="dxa"/>
            <w:vMerge/>
            <w:vAlign w:val="center"/>
          </w:tcPr>
          <w:p w14:paraId="5B00B474" w14:textId="77777777" w:rsidR="00792165" w:rsidRDefault="00792165" w:rsidP="00792165">
            <w:pPr>
              <w:spacing w:after="0"/>
              <w:jc w:val="center"/>
            </w:pPr>
          </w:p>
        </w:tc>
      </w:tr>
      <w:tr w:rsidR="00792165" w14:paraId="2E33611C" w14:textId="4517ABAB" w:rsidTr="003C797D">
        <w:trPr>
          <w:jc w:val="center"/>
        </w:trPr>
        <w:tc>
          <w:tcPr>
            <w:tcW w:w="1361" w:type="dxa"/>
            <w:vAlign w:val="center"/>
          </w:tcPr>
          <w:p w14:paraId="11495B4C" w14:textId="04213C6D" w:rsidR="00792165" w:rsidRPr="00A86EF5" w:rsidRDefault="00792165" w:rsidP="00792165">
            <w:pPr>
              <w:spacing w:after="0"/>
              <w:jc w:val="center"/>
            </w:pPr>
            <w:r w:rsidRPr="00A86EF5">
              <w:t>5210–5230</w:t>
            </w:r>
          </w:p>
        </w:tc>
        <w:tc>
          <w:tcPr>
            <w:tcW w:w="883" w:type="dxa"/>
            <w:vAlign w:val="center"/>
          </w:tcPr>
          <w:p w14:paraId="464022CA" w14:textId="4A07DE9A" w:rsidR="00792165" w:rsidRDefault="00792165" w:rsidP="00792165">
            <w:pPr>
              <w:spacing w:after="0"/>
              <w:jc w:val="center"/>
            </w:pPr>
            <w:r>
              <w:t>44</w:t>
            </w:r>
          </w:p>
        </w:tc>
        <w:tc>
          <w:tcPr>
            <w:tcW w:w="1012" w:type="dxa"/>
            <w:vMerge w:val="restart"/>
            <w:vAlign w:val="center"/>
          </w:tcPr>
          <w:p w14:paraId="2583715B" w14:textId="5AA6BAB7" w:rsidR="00792165" w:rsidRDefault="00792165" w:rsidP="00792165">
            <w:pPr>
              <w:spacing w:after="0"/>
              <w:jc w:val="center"/>
            </w:pPr>
            <w:r>
              <w:t>46</w:t>
            </w:r>
          </w:p>
        </w:tc>
        <w:tc>
          <w:tcPr>
            <w:tcW w:w="992" w:type="dxa"/>
            <w:vMerge/>
            <w:vAlign w:val="center"/>
          </w:tcPr>
          <w:p w14:paraId="3EA07EF5" w14:textId="77777777" w:rsidR="00792165" w:rsidRDefault="00792165" w:rsidP="00792165">
            <w:pPr>
              <w:spacing w:after="0"/>
              <w:jc w:val="center"/>
            </w:pPr>
          </w:p>
        </w:tc>
        <w:tc>
          <w:tcPr>
            <w:tcW w:w="1134" w:type="dxa"/>
            <w:vMerge/>
            <w:vAlign w:val="center"/>
          </w:tcPr>
          <w:p w14:paraId="38219DAE" w14:textId="77777777" w:rsidR="00792165" w:rsidRDefault="00792165" w:rsidP="00792165">
            <w:pPr>
              <w:spacing w:after="0"/>
              <w:jc w:val="center"/>
            </w:pPr>
          </w:p>
        </w:tc>
      </w:tr>
      <w:tr w:rsidR="00792165" w14:paraId="01054178" w14:textId="7CAAFEE3" w:rsidTr="003C797D">
        <w:trPr>
          <w:jc w:val="center"/>
        </w:trPr>
        <w:tc>
          <w:tcPr>
            <w:tcW w:w="1361" w:type="dxa"/>
            <w:vAlign w:val="center"/>
          </w:tcPr>
          <w:p w14:paraId="72EC7B75" w14:textId="4D087024" w:rsidR="00792165" w:rsidRDefault="00792165" w:rsidP="00792165">
            <w:pPr>
              <w:spacing w:after="0"/>
              <w:jc w:val="center"/>
            </w:pPr>
            <w:r w:rsidRPr="00A86EF5">
              <w:t>5230–5250</w:t>
            </w:r>
          </w:p>
        </w:tc>
        <w:tc>
          <w:tcPr>
            <w:tcW w:w="883" w:type="dxa"/>
            <w:vAlign w:val="center"/>
          </w:tcPr>
          <w:p w14:paraId="754936CE" w14:textId="2AF38E3E" w:rsidR="00792165" w:rsidRDefault="00792165" w:rsidP="00792165">
            <w:pPr>
              <w:spacing w:after="0"/>
              <w:jc w:val="center"/>
            </w:pPr>
            <w:r>
              <w:t>48</w:t>
            </w:r>
          </w:p>
        </w:tc>
        <w:tc>
          <w:tcPr>
            <w:tcW w:w="1012" w:type="dxa"/>
            <w:vMerge/>
            <w:vAlign w:val="center"/>
          </w:tcPr>
          <w:p w14:paraId="14C86E0E" w14:textId="77777777" w:rsidR="00792165" w:rsidRDefault="00792165" w:rsidP="00792165">
            <w:pPr>
              <w:spacing w:after="0"/>
              <w:jc w:val="center"/>
            </w:pPr>
          </w:p>
        </w:tc>
        <w:tc>
          <w:tcPr>
            <w:tcW w:w="992" w:type="dxa"/>
            <w:vMerge/>
            <w:vAlign w:val="center"/>
          </w:tcPr>
          <w:p w14:paraId="6832D43E" w14:textId="77777777" w:rsidR="00792165" w:rsidRDefault="00792165" w:rsidP="00792165">
            <w:pPr>
              <w:spacing w:after="0"/>
              <w:jc w:val="center"/>
            </w:pPr>
          </w:p>
        </w:tc>
        <w:tc>
          <w:tcPr>
            <w:tcW w:w="1134" w:type="dxa"/>
            <w:vMerge/>
            <w:vAlign w:val="center"/>
          </w:tcPr>
          <w:p w14:paraId="47015322" w14:textId="77777777" w:rsidR="00792165" w:rsidRDefault="00792165" w:rsidP="00792165">
            <w:pPr>
              <w:spacing w:after="0"/>
              <w:jc w:val="center"/>
            </w:pPr>
          </w:p>
        </w:tc>
      </w:tr>
      <w:tr w:rsidR="00792165" w14:paraId="3FC1DD22" w14:textId="77777777" w:rsidTr="003C797D">
        <w:trPr>
          <w:jc w:val="center"/>
        </w:trPr>
        <w:tc>
          <w:tcPr>
            <w:tcW w:w="1361" w:type="dxa"/>
            <w:vAlign w:val="center"/>
          </w:tcPr>
          <w:p w14:paraId="22CF85C7" w14:textId="62C57AE4" w:rsidR="00792165" w:rsidRPr="00A86EF5" w:rsidRDefault="00792165" w:rsidP="00792165">
            <w:pPr>
              <w:spacing w:after="0"/>
              <w:jc w:val="center"/>
            </w:pPr>
            <w:r>
              <w:t>5250-5270</w:t>
            </w:r>
          </w:p>
        </w:tc>
        <w:tc>
          <w:tcPr>
            <w:tcW w:w="883" w:type="dxa"/>
            <w:vAlign w:val="center"/>
          </w:tcPr>
          <w:p w14:paraId="0E4BE47C" w14:textId="5CA4A143" w:rsidR="00792165" w:rsidRDefault="00792165" w:rsidP="00792165">
            <w:pPr>
              <w:spacing w:after="0"/>
              <w:jc w:val="center"/>
            </w:pPr>
            <w:r>
              <w:t>52</w:t>
            </w:r>
          </w:p>
        </w:tc>
        <w:tc>
          <w:tcPr>
            <w:tcW w:w="1012" w:type="dxa"/>
            <w:vMerge w:val="restart"/>
            <w:vAlign w:val="center"/>
          </w:tcPr>
          <w:p w14:paraId="10891D93" w14:textId="546001B4" w:rsidR="00792165" w:rsidRDefault="00792165" w:rsidP="00792165">
            <w:pPr>
              <w:spacing w:after="0"/>
              <w:jc w:val="center"/>
            </w:pPr>
            <w:r>
              <w:t>54</w:t>
            </w:r>
          </w:p>
        </w:tc>
        <w:tc>
          <w:tcPr>
            <w:tcW w:w="992" w:type="dxa"/>
            <w:vMerge w:val="restart"/>
            <w:vAlign w:val="center"/>
          </w:tcPr>
          <w:p w14:paraId="7740508A" w14:textId="3DD8ED6A" w:rsidR="00792165" w:rsidRDefault="00792165" w:rsidP="00792165">
            <w:pPr>
              <w:spacing w:after="0"/>
              <w:jc w:val="center"/>
            </w:pPr>
            <w:r>
              <w:t>58</w:t>
            </w:r>
          </w:p>
        </w:tc>
        <w:tc>
          <w:tcPr>
            <w:tcW w:w="1134" w:type="dxa"/>
            <w:vMerge/>
            <w:vAlign w:val="center"/>
          </w:tcPr>
          <w:p w14:paraId="795EAA8D" w14:textId="77777777" w:rsidR="00792165" w:rsidRDefault="00792165" w:rsidP="00792165">
            <w:pPr>
              <w:spacing w:after="0"/>
              <w:jc w:val="center"/>
            </w:pPr>
          </w:p>
        </w:tc>
      </w:tr>
      <w:tr w:rsidR="00792165" w14:paraId="4AE37608" w14:textId="18DF252F" w:rsidTr="003C797D">
        <w:trPr>
          <w:jc w:val="center"/>
        </w:trPr>
        <w:tc>
          <w:tcPr>
            <w:tcW w:w="1361" w:type="dxa"/>
            <w:vAlign w:val="center"/>
          </w:tcPr>
          <w:p w14:paraId="41AD3E22" w14:textId="1F139EFE" w:rsidR="00792165" w:rsidRDefault="00792165" w:rsidP="00792165">
            <w:pPr>
              <w:spacing w:after="0"/>
              <w:jc w:val="center"/>
            </w:pPr>
            <w:r>
              <w:t>5270-5290</w:t>
            </w:r>
          </w:p>
        </w:tc>
        <w:tc>
          <w:tcPr>
            <w:tcW w:w="883" w:type="dxa"/>
            <w:vAlign w:val="center"/>
          </w:tcPr>
          <w:p w14:paraId="2E357845" w14:textId="32CB5EC8" w:rsidR="00792165" w:rsidRDefault="00792165" w:rsidP="00792165">
            <w:pPr>
              <w:spacing w:after="0"/>
              <w:jc w:val="center"/>
            </w:pPr>
            <w:r>
              <w:t>56</w:t>
            </w:r>
          </w:p>
        </w:tc>
        <w:tc>
          <w:tcPr>
            <w:tcW w:w="1012" w:type="dxa"/>
            <w:vMerge/>
            <w:vAlign w:val="center"/>
          </w:tcPr>
          <w:p w14:paraId="5453ACCE" w14:textId="77777777" w:rsidR="00792165" w:rsidRDefault="00792165" w:rsidP="00792165">
            <w:pPr>
              <w:spacing w:after="0"/>
              <w:jc w:val="center"/>
            </w:pPr>
          </w:p>
        </w:tc>
        <w:tc>
          <w:tcPr>
            <w:tcW w:w="992" w:type="dxa"/>
            <w:vMerge/>
            <w:vAlign w:val="center"/>
          </w:tcPr>
          <w:p w14:paraId="29194E74" w14:textId="77777777" w:rsidR="00792165" w:rsidRDefault="00792165" w:rsidP="00792165">
            <w:pPr>
              <w:spacing w:after="0"/>
              <w:jc w:val="center"/>
            </w:pPr>
          </w:p>
        </w:tc>
        <w:tc>
          <w:tcPr>
            <w:tcW w:w="1134" w:type="dxa"/>
            <w:vMerge/>
            <w:vAlign w:val="center"/>
          </w:tcPr>
          <w:p w14:paraId="43A229C8" w14:textId="77777777" w:rsidR="00792165" w:rsidRDefault="00792165" w:rsidP="00792165">
            <w:pPr>
              <w:spacing w:after="0"/>
              <w:jc w:val="center"/>
            </w:pPr>
          </w:p>
        </w:tc>
      </w:tr>
      <w:tr w:rsidR="00792165" w14:paraId="47D8F246" w14:textId="3F29AFDA" w:rsidTr="003C797D">
        <w:trPr>
          <w:jc w:val="center"/>
        </w:trPr>
        <w:tc>
          <w:tcPr>
            <w:tcW w:w="1361" w:type="dxa"/>
            <w:vAlign w:val="center"/>
          </w:tcPr>
          <w:p w14:paraId="1333EC19" w14:textId="4EC73164" w:rsidR="00792165" w:rsidRDefault="00792165" w:rsidP="00792165">
            <w:pPr>
              <w:spacing w:after="0"/>
              <w:jc w:val="center"/>
            </w:pPr>
            <w:r>
              <w:t>5290-5310</w:t>
            </w:r>
          </w:p>
        </w:tc>
        <w:tc>
          <w:tcPr>
            <w:tcW w:w="883" w:type="dxa"/>
            <w:vAlign w:val="center"/>
          </w:tcPr>
          <w:p w14:paraId="49F530BB" w14:textId="3EFFF786" w:rsidR="00792165" w:rsidRDefault="00792165" w:rsidP="00792165">
            <w:pPr>
              <w:spacing w:after="0"/>
              <w:jc w:val="center"/>
            </w:pPr>
            <w:r>
              <w:t>60</w:t>
            </w:r>
          </w:p>
        </w:tc>
        <w:tc>
          <w:tcPr>
            <w:tcW w:w="1012" w:type="dxa"/>
            <w:vMerge w:val="restart"/>
            <w:vAlign w:val="center"/>
          </w:tcPr>
          <w:p w14:paraId="5E5B51DE" w14:textId="3F8BFC64" w:rsidR="00792165" w:rsidRDefault="00792165" w:rsidP="00792165">
            <w:pPr>
              <w:spacing w:after="0"/>
              <w:jc w:val="center"/>
            </w:pPr>
            <w:r>
              <w:t>62</w:t>
            </w:r>
          </w:p>
        </w:tc>
        <w:tc>
          <w:tcPr>
            <w:tcW w:w="992" w:type="dxa"/>
            <w:vMerge/>
            <w:vAlign w:val="center"/>
          </w:tcPr>
          <w:p w14:paraId="7060ACFA" w14:textId="77777777" w:rsidR="00792165" w:rsidRDefault="00792165" w:rsidP="00792165">
            <w:pPr>
              <w:spacing w:after="0"/>
              <w:jc w:val="center"/>
            </w:pPr>
          </w:p>
        </w:tc>
        <w:tc>
          <w:tcPr>
            <w:tcW w:w="1134" w:type="dxa"/>
            <w:vMerge/>
            <w:vAlign w:val="center"/>
          </w:tcPr>
          <w:p w14:paraId="3D4C2200" w14:textId="77777777" w:rsidR="00792165" w:rsidRDefault="00792165" w:rsidP="00792165">
            <w:pPr>
              <w:spacing w:after="0"/>
              <w:jc w:val="center"/>
            </w:pPr>
          </w:p>
        </w:tc>
      </w:tr>
      <w:tr w:rsidR="00792165" w14:paraId="1A6393DE" w14:textId="2CC131BE" w:rsidTr="003C797D">
        <w:trPr>
          <w:jc w:val="center"/>
        </w:trPr>
        <w:tc>
          <w:tcPr>
            <w:tcW w:w="1361" w:type="dxa"/>
            <w:vAlign w:val="center"/>
          </w:tcPr>
          <w:p w14:paraId="68D34038" w14:textId="4ABEAF3B" w:rsidR="00792165" w:rsidRDefault="00792165" w:rsidP="00792165">
            <w:pPr>
              <w:spacing w:after="0"/>
              <w:jc w:val="center"/>
            </w:pPr>
            <w:r>
              <w:t>5310-5330</w:t>
            </w:r>
          </w:p>
        </w:tc>
        <w:tc>
          <w:tcPr>
            <w:tcW w:w="883" w:type="dxa"/>
            <w:vAlign w:val="center"/>
          </w:tcPr>
          <w:p w14:paraId="0B53878D" w14:textId="7CC7937D" w:rsidR="00792165" w:rsidRDefault="00792165" w:rsidP="00792165">
            <w:pPr>
              <w:spacing w:after="0"/>
              <w:jc w:val="center"/>
            </w:pPr>
            <w:r>
              <w:t>64</w:t>
            </w:r>
          </w:p>
        </w:tc>
        <w:tc>
          <w:tcPr>
            <w:tcW w:w="1012" w:type="dxa"/>
            <w:vMerge/>
            <w:vAlign w:val="center"/>
          </w:tcPr>
          <w:p w14:paraId="1E83F295" w14:textId="77777777" w:rsidR="00792165" w:rsidRDefault="00792165" w:rsidP="00792165">
            <w:pPr>
              <w:spacing w:after="0"/>
              <w:jc w:val="center"/>
            </w:pPr>
          </w:p>
        </w:tc>
        <w:tc>
          <w:tcPr>
            <w:tcW w:w="992" w:type="dxa"/>
            <w:vMerge/>
            <w:vAlign w:val="center"/>
          </w:tcPr>
          <w:p w14:paraId="46FE071C" w14:textId="77777777" w:rsidR="00792165" w:rsidRDefault="00792165" w:rsidP="00792165">
            <w:pPr>
              <w:spacing w:after="0"/>
              <w:jc w:val="center"/>
            </w:pPr>
          </w:p>
        </w:tc>
        <w:tc>
          <w:tcPr>
            <w:tcW w:w="1134" w:type="dxa"/>
            <w:vMerge/>
            <w:vAlign w:val="center"/>
          </w:tcPr>
          <w:p w14:paraId="0A9E1467" w14:textId="77777777" w:rsidR="00792165" w:rsidRDefault="00792165" w:rsidP="00792165">
            <w:pPr>
              <w:spacing w:after="0"/>
              <w:jc w:val="center"/>
            </w:pPr>
          </w:p>
        </w:tc>
      </w:tr>
    </w:tbl>
    <w:p w14:paraId="1220F9A3" w14:textId="77777777" w:rsidR="00C300DA" w:rsidRDefault="00C300DA" w:rsidP="00C903AE">
      <w:pPr>
        <w:jc w:val="both"/>
      </w:pPr>
    </w:p>
    <w:p w14:paraId="0CAF0180" w14:textId="70A97CE4" w:rsidR="009272B0" w:rsidRDefault="0099577B" w:rsidP="00C903AE">
      <w:pPr>
        <w:jc w:val="both"/>
      </w:pPr>
      <w:r>
        <w:t xml:space="preserve">Regarding the location of sync raster in each 20MHz channel, there was 2 options. One is to locate it at the </w:t>
      </w:r>
      <w:r w:rsidR="001C42CB">
        <w:t xml:space="preserve">end of the channel, and the other is at the center. </w:t>
      </w:r>
      <w:r w:rsidR="00A727C3">
        <w:t xml:space="preserve">Basically, each option has its own pros and cons, which are summarized in </w:t>
      </w:r>
      <w:r w:rsidR="001C5094">
        <w:fldChar w:fldCharType="begin"/>
      </w:r>
      <w:r w:rsidR="001C5094">
        <w:instrText xml:space="preserve"> REF _Ref16795293 \h </w:instrText>
      </w:r>
      <w:r w:rsidR="001C5094">
        <w:fldChar w:fldCharType="separate"/>
      </w:r>
      <w:r w:rsidR="001C5094">
        <w:t xml:space="preserve">Table </w:t>
      </w:r>
      <w:r w:rsidR="001C5094">
        <w:rPr>
          <w:noProof/>
        </w:rPr>
        <w:t>2</w:t>
      </w:r>
      <w:r w:rsidR="001C5094">
        <w:fldChar w:fldCharType="end"/>
      </w:r>
      <w:r w:rsidR="001C5094">
        <w:t>.</w:t>
      </w:r>
      <w:r w:rsidR="00B22688">
        <w:t xml:space="preserve"> </w:t>
      </w:r>
    </w:p>
    <w:p w14:paraId="4D2BEEAC" w14:textId="77777777" w:rsidR="00A727C3" w:rsidRDefault="00A727C3" w:rsidP="00C903AE">
      <w:pPr>
        <w:jc w:val="both"/>
      </w:pPr>
    </w:p>
    <w:p w14:paraId="4E7C6426" w14:textId="5DC0533E" w:rsidR="00A727C3" w:rsidRPr="001C5094" w:rsidRDefault="00A727C3" w:rsidP="00A727C3">
      <w:pPr>
        <w:pStyle w:val="Caption"/>
        <w:jc w:val="center"/>
        <w:rPr>
          <w:lang w:val="en-US"/>
        </w:rPr>
      </w:pPr>
      <w:bookmarkStart w:id="2" w:name="_Ref16795293"/>
      <w:r>
        <w:t xml:space="preserve">Table </w:t>
      </w:r>
      <w:r w:rsidR="00052088">
        <w:rPr>
          <w:noProof/>
        </w:rPr>
        <w:fldChar w:fldCharType="begin"/>
      </w:r>
      <w:r w:rsidR="00052088">
        <w:rPr>
          <w:noProof/>
        </w:rPr>
        <w:instrText xml:space="preserve"> SEQ Table \* ARABIC </w:instrText>
      </w:r>
      <w:r w:rsidR="00052088">
        <w:rPr>
          <w:noProof/>
        </w:rPr>
        <w:fldChar w:fldCharType="separate"/>
      </w:r>
      <w:r>
        <w:rPr>
          <w:noProof/>
        </w:rPr>
        <w:t>2</w:t>
      </w:r>
      <w:r w:rsidR="00052088">
        <w:rPr>
          <w:noProof/>
        </w:rPr>
        <w:fldChar w:fldCharType="end"/>
      </w:r>
      <w:bookmarkEnd w:id="2"/>
      <w:r w:rsidR="00E81D47">
        <w:rPr>
          <w:noProof/>
        </w:rPr>
        <w:t>.</w:t>
      </w:r>
      <w:r w:rsidR="001C5094">
        <w:rPr>
          <w:lang w:val="en-US"/>
        </w:rPr>
        <w:t xml:space="preserve"> P</w:t>
      </w:r>
      <w:r w:rsidR="001C5094">
        <w:t>ros and cons</w:t>
      </w:r>
      <w:r w:rsidR="001C5094">
        <w:rPr>
          <w:lang w:val="en-US"/>
        </w:rPr>
        <w:t xml:space="preserve"> </w:t>
      </w:r>
      <w:r w:rsidR="00107BF9">
        <w:rPr>
          <w:lang w:val="en-US"/>
        </w:rPr>
        <w:t>for</w:t>
      </w:r>
      <w:r w:rsidR="001C5094">
        <w:rPr>
          <w:lang w:val="en-US"/>
        </w:rPr>
        <w:t xml:space="preserve"> 2 options </w:t>
      </w:r>
      <w:r w:rsidR="00107BF9">
        <w:rPr>
          <w:lang w:val="en-US"/>
        </w:rPr>
        <w:t>of</w:t>
      </w:r>
      <w:r w:rsidR="001C5094">
        <w:rPr>
          <w:lang w:val="en-US"/>
        </w:rPr>
        <w:t xml:space="preserve"> sync raster placement</w:t>
      </w:r>
    </w:p>
    <w:tbl>
      <w:tblPr>
        <w:tblStyle w:val="TableGrid"/>
        <w:tblW w:w="0" w:type="auto"/>
        <w:tblInd w:w="-5" w:type="dxa"/>
        <w:tblLook w:val="04A0" w:firstRow="1" w:lastRow="0" w:firstColumn="1" w:lastColumn="0" w:noHBand="0" w:noVBand="1"/>
      </w:tblPr>
      <w:tblGrid>
        <w:gridCol w:w="1560"/>
        <w:gridCol w:w="4037"/>
        <w:gridCol w:w="4037"/>
      </w:tblGrid>
      <w:tr w:rsidR="00A727C3" w14:paraId="4A501F4C" w14:textId="77777777" w:rsidTr="007662B3">
        <w:tc>
          <w:tcPr>
            <w:tcW w:w="1560" w:type="dxa"/>
            <w:vAlign w:val="center"/>
          </w:tcPr>
          <w:p w14:paraId="1F5A2E53" w14:textId="1A583E58" w:rsidR="00A727C3" w:rsidRPr="00A727C3" w:rsidRDefault="00A727C3" w:rsidP="007662B3">
            <w:pPr>
              <w:spacing w:after="0"/>
              <w:jc w:val="center"/>
              <w:rPr>
                <w:lang w:eastAsia="x-none"/>
              </w:rPr>
            </w:pPr>
            <w:r>
              <w:rPr>
                <w:lang w:eastAsia="x-none"/>
              </w:rPr>
              <w:t>Sync raster location</w:t>
            </w:r>
          </w:p>
        </w:tc>
        <w:tc>
          <w:tcPr>
            <w:tcW w:w="4037" w:type="dxa"/>
            <w:vAlign w:val="center"/>
          </w:tcPr>
          <w:p w14:paraId="61AFF666" w14:textId="17047360" w:rsidR="00A727C3" w:rsidRPr="00A727C3" w:rsidRDefault="00A727C3" w:rsidP="003F4BFE">
            <w:pPr>
              <w:spacing w:after="0"/>
              <w:jc w:val="center"/>
              <w:rPr>
                <w:lang w:eastAsia="x-none"/>
              </w:rPr>
            </w:pPr>
            <w:r>
              <w:rPr>
                <w:lang w:eastAsia="x-none"/>
              </w:rPr>
              <w:t>Advantages</w:t>
            </w:r>
          </w:p>
        </w:tc>
        <w:tc>
          <w:tcPr>
            <w:tcW w:w="4037" w:type="dxa"/>
            <w:vAlign w:val="center"/>
          </w:tcPr>
          <w:p w14:paraId="368C9580" w14:textId="095BC040" w:rsidR="00A727C3" w:rsidRPr="00A727C3" w:rsidRDefault="00A727C3" w:rsidP="003F4BFE">
            <w:pPr>
              <w:spacing w:after="0"/>
              <w:jc w:val="center"/>
              <w:rPr>
                <w:lang w:eastAsia="x-none"/>
              </w:rPr>
            </w:pPr>
            <w:r>
              <w:rPr>
                <w:lang w:eastAsia="x-none"/>
              </w:rPr>
              <w:t>Disadvantages</w:t>
            </w:r>
          </w:p>
        </w:tc>
      </w:tr>
      <w:tr w:rsidR="00A727C3" w14:paraId="129A3427" w14:textId="77777777" w:rsidTr="003F4BFE">
        <w:tc>
          <w:tcPr>
            <w:tcW w:w="1560" w:type="dxa"/>
          </w:tcPr>
          <w:p w14:paraId="7ECD919A" w14:textId="7E40BF32" w:rsidR="00A727C3" w:rsidRPr="00A727C3" w:rsidRDefault="00A727C3" w:rsidP="00A727C3">
            <w:pPr>
              <w:spacing w:after="0"/>
              <w:rPr>
                <w:lang w:eastAsia="x-none"/>
              </w:rPr>
            </w:pPr>
            <w:r>
              <w:rPr>
                <w:lang w:eastAsia="x-none"/>
              </w:rPr>
              <w:t>channel edge</w:t>
            </w:r>
          </w:p>
        </w:tc>
        <w:tc>
          <w:tcPr>
            <w:tcW w:w="4037" w:type="dxa"/>
          </w:tcPr>
          <w:p w14:paraId="2F57CFD6" w14:textId="7FED4770" w:rsidR="00A727C3" w:rsidRPr="00A727C3" w:rsidRDefault="00A727C3" w:rsidP="00510E74">
            <w:pPr>
              <w:pStyle w:val="ListParagraph"/>
              <w:numPr>
                <w:ilvl w:val="0"/>
                <w:numId w:val="43"/>
              </w:numPr>
              <w:spacing w:after="0"/>
              <w:rPr>
                <w:lang w:val="x-none" w:eastAsia="x-none"/>
              </w:rPr>
            </w:pPr>
            <w:r>
              <w:rPr>
                <w:lang w:eastAsia="x-none"/>
              </w:rPr>
              <w:t>Rate matching on RMSI may not be needed</w:t>
            </w:r>
            <w:r w:rsidR="00C46354">
              <w:rPr>
                <w:lang w:eastAsia="x-none"/>
              </w:rPr>
              <w:t>. B</w:t>
            </w:r>
            <w:r>
              <w:rPr>
                <w:lang w:eastAsia="x-none"/>
              </w:rPr>
              <w:t xml:space="preserve">etter RMSI decoding performance </w:t>
            </w:r>
            <w:r w:rsidR="00C46354">
              <w:rPr>
                <w:lang w:eastAsia="x-none"/>
              </w:rPr>
              <w:t xml:space="preserve">is expected due to </w:t>
            </w:r>
            <w:r>
              <w:rPr>
                <w:lang w:eastAsia="x-none"/>
              </w:rPr>
              <w:t xml:space="preserve">consecutive DMRS in frequency </w:t>
            </w:r>
            <w:r w:rsidR="00510E74">
              <w:rPr>
                <w:lang w:eastAsia="x-none"/>
              </w:rPr>
              <w:t xml:space="preserve">domain. In </w:t>
            </w:r>
            <w:r>
              <w:rPr>
                <w:lang w:eastAsia="x-none"/>
              </w:rPr>
              <w:t>Rel-15 baseline</w:t>
            </w:r>
            <w:r w:rsidR="00C46354">
              <w:rPr>
                <w:lang w:eastAsia="x-none"/>
              </w:rPr>
              <w:t xml:space="preserve"> UE assumption</w:t>
            </w:r>
            <w:r w:rsidR="00510E74">
              <w:rPr>
                <w:lang w:eastAsia="x-none"/>
              </w:rPr>
              <w:t>, PDSCH does not need to rate match around SSB</w:t>
            </w:r>
            <w:r>
              <w:rPr>
                <w:lang w:eastAsia="x-none"/>
              </w:rPr>
              <w:t>.</w:t>
            </w:r>
            <w:r w:rsidR="00C46354">
              <w:rPr>
                <w:lang w:eastAsia="x-none"/>
              </w:rPr>
              <w:t xml:space="preserve"> Therefore</w:t>
            </w:r>
            <w:r w:rsidR="00E70B78">
              <w:rPr>
                <w:lang w:eastAsia="x-none"/>
              </w:rPr>
              <w:t>,</w:t>
            </w:r>
            <w:r w:rsidR="00C46354">
              <w:rPr>
                <w:lang w:eastAsia="x-none"/>
              </w:rPr>
              <w:t xml:space="preserve"> it brings</w:t>
            </w:r>
            <w:r>
              <w:rPr>
                <w:lang w:eastAsia="x-none"/>
              </w:rPr>
              <w:t xml:space="preserve"> </w:t>
            </w:r>
            <w:r w:rsidR="00C46354">
              <w:rPr>
                <w:lang w:eastAsia="x-none"/>
              </w:rPr>
              <w:t>l</w:t>
            </w:r>
            <w:r>
              <w:rPr>
                <w:lang w:eastAsia="x-none"/>
              </w:rPr>
              <w:t>ess additional UE design effort.</w:t>
            </w:r>
          </w:p>
        </w:tc>
        <w:tc>
          <w:tcPr>
            <w:tcW w:w="4037" w:type="dxa"/>
          </w:tcPr>
          <w:p w14:paraId="78128CB1" w14:textId="1EEA2FBF" w:rsidR="00A727C3" w:rsidRDefault="001C5094" w:rsidP="00A727C3">
            <w:pPr>
              <w:pStyle w:val="ListParagraph"/>
              <w:numPr>
                <w:ilvl w:val="0"/>
                <w:numId w:val="43"/>
              </w:numPr>
              <w:spacing w:after="0"/>
              <w:rPr>
                <w:lang w:eastAsia="x-none"/>
              </w:rPr>
            </w:pPr>
            <w:r>
              <w:rPr>
                <w:lang w:eastAsia="x-none"/>
              </w:rPr>
              <w:t>D</w:t>
            </w:r>
            <w:r w:rsidR="00A727C3">
              <w:rPr>
                <w:lang w:eastAsia="x-none"/>
              </w:rPr>
              <w:t xml:space="preserve">egradation in UE reception performance at band </w:t>
            </w:r>
            <w:r>
              <w:rPr>
                <w:lang w:eastAsia="x-none"/>
              </w:rPr>
              <w:t>edge</w:t>
            </w:r>
            <w:r w:rsidR="006839E2">
              <w:rPr>
                <w:lang w:eastAsia="x-none"/>
              </w:rPr>
              <w:t>.</w:t>
            </w:r>
            <w:r>
              <w:rPr>
                <w:lang w:eastAsia="x-none"/>
              </w:rPr>
              <w:t xml:space="preserve"> Initial access </w:t>
            </w:r>
            <w:r w:rsidR="002D1F6F">
              <w:rPr>
                <w:lang w:eastAsia="x-none"/>
              </w:rPr>
              <w:t xml:space="preserve">and measurement </w:t>
            </w:r>
            <w:r>
              <w:rPr>
                <w:lang w:eastAsia="x-none"/>
              </w:rPr>
              <w:t>performance could be compromised</w:t>
            </w:r>
            <w:r w:rsidR="006839E2">
              <w:rPr>
                <w:lang w:eastAsia="x-none"/>
              </w:rPr>
              <w:t>.</w:t>
            </w:r>
          </w:p>
          <w:p w14:paraId="56CD0734" w14:textId="6BB90937" w:rsidR="001C5094" w:rsidRPr="00A727C3" w:rsidRDefault="00A727C3" w:rsidP="00E70B78">
            <w:pPr>
              <w:pStyle w:val="ListParagraph"/>
              <w:numPr>
                <w:ilvl w:val="0"/>
                <w:numId w:val="43"/>
              </w:numPr>
              <w:spacing w:after="0"/>
              <w:rPr>
                <w:lang w:eastAsia="x-none"/>
              </w:rPr>
            </w:pPr>
            <w:r>
              <w:rPr>
                <w:lang w:eastAsia="x-none"/>
              </w:rPr>
              <w:t xml:space="preserve">2 different raster </w:t>
            </w:r>
            <w:r w:rsidR="001C5094">
              <w:rPr>
                <w:lang w:eastAsia="x-none"/>
              </w:rPr>
              <w:t>may be</w:t>
            </w:r>
            <w:r>
              <w:rPr>
                <w:lang w:eastAsia="x-none"/>
              </w:rPr>
              <w:t xml:space="preserve"> needed for 15KHz and 30KHz SCS</w:t>
            </w:r>
            <w:r w:rsidR="006839E2">
              <w:rPr>
                <w:lang w:eastAsia="x-none"/>
              </w:rPr>
              <w:t xml:space="preserve">. </w:t>
            </w:r>
            <w:r w:rsidR="00E70B78">
              <w:rPr>
                <w:lang w:eastAsia="x-none"/>
              </w:rPr>
              <w:t>M</w:t>
            </w:r>
            <w:r w:rsidR="001C5094">
              <w:rPr>
                <w:lang w:eastAsia="x-none"/>
              </w:rPr>
              <w:t>ore complicated spec</w:t>
            </w:r>
            <w:r w:rsidR="006839E2">
              <w:rPr>
                <w:lang w:eastAsia="x-none"/>
              </w:rPr>
              <w:t xml:space="preserve"> is expected</w:t>
            </w:r>
          </w:p>
        </w:tc>
      </w:tr>
      <w:tr w:rsidR="00A727C3" w14:paraId="3D5B2636" w14:textId="77777777" w:rsidTr="003F4BFE">
        <w:tc>
          <w:tcPr>
            <w:tcW w:w="1560" w:type="dxa"/>
          </w:tcPr>
          <w:p w14:paraId="40CF82FA" w14:textId="14F3D2FC" w:rsidR="00A727C3" w:rsidRPr="00A727C3" w:rsidRDefault="00A727C3" w:rsidP="00A727C3">
            <w:pPr>
              <w:spacing w:after="0"/>
              <w:rPr>
                <w:lang w:eastAsia="x-none"/>
              </w:rPr>
            </w:pPr>
            <w:r>
              <w:rPr>
                <w:lang w:eastAsia="x-none"/>
              </w:rPr>
              <w:t>channel center</w:t>
            </w:r>
          </w:p>
        </w:tc>
        <w:tc>
          <w:tcPr>
            <w:tcW w:w="4037" w:type="dxa"/>
          </w:tcPr>
          <w:p w14:paraId="15B320A6" w14:textId="77777777" w:rsidR="00A727C3" w:rsidRPr="002D1F6F" w:rsidRDefault="002D1F6F" w:rsidP="001C5094">
            <w:pPr>
              <w:pStyle w:val="ListParagraph"/>
              <w:numPr>
                <w:ilvl w:val="0"/>
                <w:numId w:val="44"/>
              </w:numPr>
              <w:spacing w:after="0"/>
              <w:rPr>
                <w:lang w:val="x-none" w:eastAsia="x-none"/>
              </w:rPr>
            </w:pPr>
            <w:r>
              <w:rPr>
                <w:lang w:eastAsia="x-none"/>
              </w:rPr>
              <w:t>Better initial access and measurement performance</w:t>
            </w:r>
          </w:p>
          <w:p w14:paraId="73E07D3F" w14:textId="3E07D54C" w:rsidR="002D1F6F" w:rsidRPr="001C5094" w:rsidRDefault="002D1F6F" w:rsidP="001C5094">
            <w:pPr>
              <w:pStyle w:val="ListParagraph"/>
              <w:numPr>
                <w:ilvl w:val="0"/>
                <w:numId w:val="44"/>
              </w:numPr>
              <w:spacing w:after="0"/>
              <w:rPr>
                <w:lang w:val="x-none" w:eastAsia="x-none"/>
              </w:rPr>
            </w:pPr>
            <w:r>
              <w:rPr>
                <w:lang w:eastAsia="x-none"/>
              </w:rPr>
              <w:t>Raster can be shared by both 15KHz and 30KHz</w:t>
            </w:r>
            <w:r w:rsidR="00BF4463">
              <w:rPr>
                <w:lang w:eastAsia="x-none"/>
              </w:rPr>
              <w:t xml:space="preserve">. </w:t>
            </w:r>
          </w:p>
        </w:tc>
        <w:tc>
          <w:tcPr>
            <w:tcW w:w="4037" w:type="dxa"/>
          </w:tcPr>
          <w:p w14:paraId="0631BE38" w14:textId="0A2B588B" w:rsidR="002D1F6F" w:rsidRPr="002D1F6F" w:rsidRDefault="002D1F6F" w:rsidP="00CE7AC5">
            <w:pPr>
              <w:pStyle w:val="ListParagraph"/>
              <w:numPr>
                <w:ilvl w:val="0"/>
                <w:numId w:val="44"/>
              </w:numPr>
              <w:spacing w:after="0"/>
              <w:rPr>
                <w:lang w:eastAsia="x-none"/>
              </w:rPr>
            </w:pPr>
            <w:r>
              <w:rPr>
                <w:lang w:eastAsia="x-none"/>
              </w:rPr>
              <w:t>Rate matching on RMSI may be needed</w:t>
            </w:r>
            <w:r w:rsidR="00F03961">
              <w:rPr>
                <w:lang w:eastAsia="x-none"/>
              </w:rPr>
              <w:t>, c</w:t>
            </w:r>
            <w:r>
              <w:rPr>
                <w:lang w:eastAsia="x-none"/>
              </w:rPr>
              <w:t>omplicates UE design and compromis</w:t>
            </w:r>
            <w:r w:rsidR="00F03961">
              <w:rPr>
                <w:lang w:eastAsia="x-none"/>
              </w:rPr>
              <w:t>ing</w:t>
            </w:r>
            <w:r>
              <w:rPr>
                <w:lang w:eastAsia="x-none"/>
              </w:rPr>
              <w:t xml:space="preserve"> decoding performance.</w:t>
            </w:r>
            <w:r w:rsidR="00F03961">
              <w:rPr>
                <w:lang w:eastAsia="x-none"/>
              </w:rPr>
              <w:t xml:space="preserve"> </w:t>
            </w:r>
            <w:r>
              <w:rPr>
                <w:lang w:eastAsia="x-none"/>
              </w:rPr>
              <w:t xml:space="preserve">Additional design effort </w:t>
            </w:r>
            <w:r w:rsidR="00CE7AC5">
              <w:rPr>
                <w:lang w:eastAsia="x-none"/>
              </w:rPr>
              <w:t xml:space="preserve">is </w:t>
            </w:r>
            <w:r>
              <w:rPr>
                <w:lang w:eastAsia="x-none"/>
              </w:rPr>
              <w:t xml:space="preserve">needed for R15 </w:t>
            </w:r>
            <w:r w:rsidR="00F03961">
              <w:rPr>
                <w:lang w:eastAsia="x-none"/>
              </w:rPr>
              <w:t xml:space="preserve">UE </w:t>
            </w:r>
            <w:r>
              <w:rPr>
                <w:lang w:eastAsia="x-none"/>
              </w:rPr>
              <w:t xml:space="preserve">to </w:t>
            </w:r>
            <w:r w:rsidR="00CE7AC5">
              <w:rPr>
                <w:lang w:eastAsia="x-none"/>
              </w:rPr>
              <w:t>upgrade</w:t>
            </w:r>
          </w:p>
        </w:tc>
      </w:tr>
    </w:tbl>
    <w:p w14:paraId="1C01A332" w14:textId="7EB87833" w:rsidR="00A727C3" w:rsidRPr="00A727C3" w:rsidRDefault="00A727C3" w:rsidP="00A727C3">
      <w:pPr>
        <w:rPr>
          <w:lang w:val="x-none" w:eastAsia="x-none"/>
        </w:rPr>
      </w:pPr>
    </w:p>
    <w:p w14:paraId="20AF51FA" w14:textId="58F41FCC" w:rsidR="00CE5D31" w:rsidRDefault="00B651F2" w:rsidP="00C903AE">
      <w:pPr>
        <w:jc w:val="both"/>
        <w:rPr>
          <w:lang w:eastAsia="x-none"/>
        </w:rPr>
      </w:pPr>
      <w:r>
        <w:rPr>
          <w:lang w:eastAsia="x-none"/>
        </w:rPr>
        <w:t xml:space="preserve">In our understanding, we slightly prefer to </w:t>
      </w:r>
      <w:r w:rsidR="006161D2">
        <w:rPr>
          <w:lang w:eastAsia="x-none"/>
        </w:rPr>
        <w:t>the channel edge placement to reduce UE’s design effort</w:t>
      </w:r>
      <w:r>
        <w:rPr>
          <w:lang w:eastAsia="x-none"/>
        </w:rPr>
        <w:t>.</w:t>
      </w:r>
      <w:r w:rsidR="006161D2">
        <w:rPr>
          <w:lang w:eastAsia="x-none"/>
        </w:rPr>
        <w:t xml:space="preserve"> But we are open for more discussions.</w:t>
      </w:r>
    </w:p>
    <w:p w14:paraId="3447EB71" w14:textId="6D5AF142" w:rsidR="00B651F2" w:rsidRPr="00B651F2" w:rsidRDefault="00B651F2" w:rsidP="00B651F2">
      <w:pPr>
        <w:pStyle w:val="Caption"/>
        <w:rPr>
          <w:lang w:val="en-US"/>
        </w:rPr>
      </w:pPr>
      <w:bookmarkStart w:id="3" w:name="_Ref16796363"/>
      <w:r>
        <w:t xml:space="preserve">Proposal </w:t>
      </w:r>
      <w:r w:rsidR="00052088">
        <w:rPr>
          <w:noProof/>
        </w:rPr>
        <w:fldChar w:fldCharType="begin"/>
      </w:r>
      <w:r w:rsidR="00052088">
        <w:rPr>
          <w:noProof/>
        </w:rPr>
        <w:instrText xml:space="preserve"> SEQ Proposal \* ARABIC </w:instrText>
      </w:r>
      <w:r w:rsidR="00052088">
        <w:rPr>
          <w:noProof/>
        </w:rPr>
        <w:fldChar w:fldCharType="separate"/>
      </w:r>
      <w:r>
        <w:rPr>
          <w:noProof/>
        </w:rPr>
        <w:t>2</w:t>
      </w:r>
      <w:r w:rsidR="00052088">
        <w:rPr>
          <w:noProof/>
        </w:rPr>
        <w:fldChar w:fldCharType="end"/>
      </w:r>
      <w:r>
        <w:rPr>
          <w:lang w:val="en-US"/>
        </w:rPr>
        <w:t xml:space="preserve">: The single sync is placed at the </w:t>
      </w:r>
      <w:r w:rsidR="006161D2">
        <w:rPr>
          <w:lang w:val="en-US"/>
        </w:rPr>
        <w:t>edge</w:t>
      </w:r>
      <w:r>
        <w:rPr>
          <w:lang w:val="en-US"/>
        </w:rPr>
        <w:t xml:space="preserve"> of the 20MHz band.</w:t>
      </w:r>
      <w:bookmarkEnd w:id="3"/>
    </w:p>
    <w:p w14:paraId="6EC28C21" w14:textId="77777777" w:rsidR="00C903AE" w:rsidRPr="000D3205" w:rsidRDefault="00C903AE" w:rsidP="000D3205">
      <w:pPr>
        <w:rPr>
          <w:lang w:eastAsia="x-none"/>
        </w:rPr>
      </w:pPr>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bookmarkStart w:id="4" w:name="_GoBack"/>
      <w:bookmarkEnd w:id="4"/>
    </w:p>
    <w:p w14:paraId="16431192" w14:textId="213A3404" w:rsidR="00D27D50" w:rsidRDefault="006F7557" w:rsidP="00D27D50">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t>
      </w:r>
      <w:r w:rsidR="0033345B">
        <w:t>we provide our view on the sync raster design for NR-U. We have the following proposals.</w:t>
      </w:r>
    </w:p>
    <w:p w14:paraId="77D14ABC" w14:textId="601F7270" w:rsidR="0033345B" w:rsidRPr="0033345B" w:rsidRDefault="0033345B" w:rsidP="00D27D50">
      <w:pPr>
        <w:adjustRightInd w:val="0"/>
        <w:snapToGrid w:val="0"/>
        <w:spacing w:before="180" w:after="120"/>
        <w:jc w:val="both"/>
        <w:rPr>
          <w:b/>
          <w:i/>
        </w:rPr>
      </w:pPr>
      <w:r w:rsidRPr="0033345B">
        <w:rPr>
          <w:b/>
          <w:i/>
        </w:rPr>
        <w:fldChar w:fldCharType="begin"/>
      </w:r>
      <w:r w:rsidRPr="0033345B">
        <w:rPr>
          <w:b/>
          <w:i/>
        </w:rPr>
        <w:instrText xml:space="preserve"> REF _Ref16796361 \h  \* MERGEFORMAT </w:instrText>
      </w:r>
      <w:r w:rsidRPr="0033345B">
        <w:rPr>
          <w:b/>
          <w:i/>
        </w:rPr>
      </w:r>
      <w:r w:rsidRPr="0033345B">
        <w:rPr>
          <w:b/>
          <w:i/>
        </w:rPr>
        <w:fldChar w:fldCharType="separate"/>
      </w:r>
      <w:r w:rsidR="007C0E96" w:rsidRPr="007C0E96">
        <w:rPr>
          <w:b/>
          <w:i/>
        </w:rPr>
        <w:t xml:space="preserve">Proposal </w:t>
      </w:r>
      <w:r w:rsidR="007C0E96" w:rsidRPr="007C0E96">
        <w:rPr>
          <w:b/>
          <w:i/>
          <w:noProof/>
        </w:rPr>
        <w:t>1</w:t>
      </w:r>
      <w:r w:rsidR="007C0E96" w:rsidRPr="007C0E96">
        <w:rPr>
          <w:b/>
          <w:i/>
        </w:rPr>
        <w:t>: In n46, define a single sync raster for each 20MHz channel.</w:t>
      </w:r>
      <w:r w:rsidRPr="0033345B">
        <w:rPr>
          <w:b/>
          <w:i/>
        </w:rPr>
        <w:fldChar w:fldCharType="end"/>
      </w:r>
    </w:p>
    <w:p w14:paraId="746B2B53" w14:textId="1C2CA1CA" w:rsidR="00A90CEE" w:rsidRPr="0033345B" w:rsidRDefault="0033345B" w:rsidP="00A90CEE">
      <w:pPr>
        <w:adjustRightInd w:val="0"/>
        <w:snapToGrid w:val="0"/>
        <w:spacing w:before="180" w:after="120"/>
        <w:jc w:val="both"/>
        <w:rPr>
          <w:b/>
          <w:i/>
        </w:rPr>
      </w:pPr>
      <w:r w:rsidRPr="0033345B">
        <w:rPr>
          <w:b/>
          <w:i/>
        </w:rPr>
        <w:fldChar w:fldCharType="begin"/>
      </w:r>
      <w:r w:rsidRPr="0033345B">
        <w:rPr>
          <w:b/>
          <w:i/>
        </w:rPr>
        <w:instrText xml:space="preserve"> REF _Ref16796363 \h  \* MERGEFORMAT </w:instrText>
      </w:r>
      <w:r w:rsidRPr="0033345B">
        <w:rPr>
          <w:b/>
          <w:i/>
        </w:rPr>
      </w:r>
      <w:r w:rsidRPr="0033345B">
        <w:rPr>
          <w:b/>
          <w:i/>
        </w:rPr>
        <w:fldChar w:fldCharType="separate"/>
      </w:r>
      <w:r w:rsidR="007C0E96" w:rsidRPr="007C0E96">
        <w:rPr>
          <w:b/>
          <w:i/>
        </w:rPr>
        <w:t xml:space="preserve">Proposal </w:t>
      </w:r>
      <w:r w:rsidR="007C0E96" w:rsidRPr="007C0E96">
        <w:rPr>
          <w:b/>
          <w:i/>
          <w:noProof/>
        </w:rPr>
        <w:t>2</w:t>
      </w:r>
      <w:r w:rsidR="007C0E96" w:rsidRPr="007C0E96">
        <w:rPr>
          <w:b/>
          <w:i/>
        </w:rPr>
        <w:t>: The single sync is placed at the edge of the 20MHz band.</w:t>
      </w:r>
      <w:r w:rsidRPr="0033345B">
        <w:rPr>
          <w:b/>
          <w:i/>
        </w:rPr>
        <w:fldChar w:fldCharType="end"/>
      </w:r>
    </w:p>
    <w:p w14:paraId="4A8725F5" w14:textId="3791DA15" w:rsidR="00D63646" w:rsidRPr="0033345B" w:rsidRDefault="000F20AC" w:rsidP="00D27D50">
      <w:pPr>
        <w:pStyle w:val="Heading1"/>
        <w:numPr>
          <w:ilvl w:val="0"/>
          <w:numId w:val="2"/>
        </w:numPr>
        <w:rPr>
          <w:rFonts w:ascii="Calibri" w:hAnsi="Calibri"/>
        </w:rPr>
      </w:pPr>
      <w:r w:rsidRPr="000C45FD">
        <w:rPr>
          <w:rFonts w:ascii="Calibri" w:hAnsi="Calibri"/>
        </w:rPr>
        <w:t>References</w:t>
      </w:r>
    </w:p>
    <w:sectPr w:rsidR="00D63646" w:rsidRPr="0033345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475E1" w14:textId="77777777" w:rsidR="00602CB1" w:rsidRDefault="00602CB1">
      <w:r>
        <w:separator/>
      </w:r>
    </w:p>
  </w:endnote>
  <w:endnote w:type="continuationSeparator" w:id="0">
    <w:p w14:paraId="2BBD3FC2" w14:textId="77777777" w:rsidR="00602CB1" w:rsidRDefault="0060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0080A" w14:textId="77777777" w:rsidR="00602CB1" w:rsidRDefault="00602CB1">
      <w:r>
        <w:separator/>
      </w:r>
    </w:p>
  </w:footnote>
  <w:footnote w:type="continuationSeparator" w:id="0">
    <w:p w14:paraId="107E9E15" w14:textId="77777777" w:rsidR="00602CB1" w:rsidRDefault="00602C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8"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25268"/>
    <w:multiLevelType w:val="hybridMultilevel"/>
    <w:tmpl w:val="2AAA3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D03B7"/>
    <w:multiLevelType w:val="hybridMultilevel"/>
    <w:tmpl w:val="C816A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2"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25BF0"/>
    <w:multiLevelType w:val="hybridMultilevel"/>
    <w:tmpl w:val="52842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8"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9"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5"/>
  </w:num>
  <w:num w:numId="2">
    <w:abstractNumId w:val="36"/>
  </w:num>
  <w:num w:numId="3">
    <w:abstractNumId w:val="15"/>
  </w:num>
  <w:num w:numId="4">
    <w:abstractNumId w:val="22"/>
  </w:num>
  <w:num w:numId="5">
    <w:abstractNumId w:val="24"/>
  </w:num>
  <w:num w:numId="6">
    <w:abstractNumId w:val="6"/>
  </w:num>
  <w:num w:numId="7">
    <w:abstractNumId w:val="14"/>
  </w:num>
  <w:num w:numId="8">
    <w:abstractNumId w:val="32"/>
  </w:num>
  <w:num w:numId="9">
    <w:abstractNumId w:val="12"/>
  </w:num>
  <w:num w:numId="10">
    <w:abstractNumId w:val="0"/>
  </w:num>
  <w:num w:numId="11">
    <w:abstractNumId w:val="13"/>
  </w:num>
  <w:num w:numId="12">
    <w:abstractNumId w:val="18"/>
  </w:num>
  <w:num w:numId="13">
    <w:abstractNumId w:val="3"/>
  </w:num>
  <w:num w:numId="14">
    <w:abstractNumId w:val="42"/>
  </w:num>
  <w:num w:numId="15">
    <w:abstractNumId w:val="11"/>
  </w:num>
  <w:num w:numId="16">
    <w:abstractNumId w:val="5"/>
  </w:num>
  <w:num w:numId="17">
    <w:abstractNumId w:val="27"/>
  </w:num>
  <w:num w:numId="18">
    <w:abstractNumId w:val="40"/>
  </w:num>
  <w:num w:numId="19">
    <w:abstractNumId w:val="16"/>
  </w:num>
  <w:num w:numId="20">
    <w:abstractNumId w:val="9"/>
  </w:num>
  <w:num w:numId="21">
    <w:abstractNumId w:val="39"/>
  </w:num>
  <w:num w:numId="22">
    <w:abstractNumId w:val="28"/>
  </w:num>
  <w:num w:numId="23">
    <w:abstractNumId w:val="7"/>
  </w:num>
  <w:num w:numId="24">
    <w:abstractNumId w:val="4"/>
  </w:num>
  <w:num w:numId="25">
    <w:abstractNumId w:val="21"/>
  </w:num>
  <w:num w:numId="26">
    <w:abstractNumId w:val="37"/>
  </w:num>
  <w:num w:numId="27">
    <w:abstractNumId w:val="26"/>
  </w:num>
  <w:num w:numId="28">
    <w:abstractNumId w:val="19"/>
  </w:num>
  <w:num w:numId="29">
    <w:abstractNumId w:val="20"/>
  </w:num>
  <w:num w:numId="30">
    <w:abstractNumId w:val="10"/>
  </w:num>
  <w:num w:numId="31">
    <w:abstractNumId w:val="34"/>
  </w:num>
  <w:num w:numId="32">
    <w:abstractNumId w:val="17"/>
  </w:num>
  <w:num w:numId="33">
    <w:abstractNumId w:val="1"/>
  </w:num>
  <w:num w:numId="34">
    <w:abstractNumId w:val="23"/>
  </w:num>
  <w:num w:numId="35">
    <w:abstractNumId w:val="43"/>
  </w:num>
  <w:num w:numId="36">
    <w:abstractNumId w:val="31"/>
  </w:num>
  <w:num w:numId="37">
    <w:abstractNumId w:val="41"/>
  </w:num>
  <w:num w:numId="38">
    <w:abstractNumId w:val="2"/>
  </w:num>
  <w:num w:numId="39">
    <w:abstractNumId w:val="8"/>
  </w:num>
  <w:num w:numId="40">
    <w:abstractNumId w:val="38"/>
  </w:num>
  <w:num w:numId="41">
    <w:abstractNumId w:val="25"/>
  </w:num>
  <w:num w:numId="42">
    <w:abstractNumId w:val="29"/>
  </w:num>
  <w:num w:numId="43">
    <w:abstractNumId w:val="30"/>
  </w:num>
  <w:num w:numId="44">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FDF"/>
    <w:rsid w:val="0000708A"/>
    <w:rsid w:val="0000719E"/>
    <w:rsid w:val="000074C4"/>
    <w:rsid w:val="00010086"/>
    <w:rsid w:val="0001082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88"/>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BF9"/>
    <w:rsid w:val="00110415"/>
    <w:rsid w:val="00110746"/>
    <w:rsid w:val="00110F47"/>
    <w:rsid w:val="001119FD"/>
    <w:rsid w:val="00111B30"/>
    <w:rsid w:val="00111BED"/>
    <w:rsid w:val="00111BEE"/>
    <w:rsid w:val="00111C2D"/>
    <w:rsid w:val="00112020"/>
    <w:rsid w:val="001122AF"/>
    <w:rsid w:val="0011230A"/>
    <w:rsid w:val="0011333B"/>
    <w:rsid w:val="00113B72"/>
    <w:rsid w:val="00113BC0"/>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5E2"/>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2CB"/>
    <w:rsid w:val="001C4337"/>
    <w:rsid w:val="001C4676"/>
    <w:rsid w:val="001C4D9F"/>
    <w:rsid w:val="001C4EEC"/>
    <w:rsid w:val="001C5094"/>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6ED"/>
    <w:rsid w:val="001F3D75"/>
    <w:rsid w:val="001F437E"/>
    <w:rsid w:val="001F454A"/>
    <w:rsid w:val="001F4A13"/>
    <w:rsid w:val="001F4FCC"/>
    <w:rsid w:val="001F4FD1"/>
    <w:rsid w:val="001F5019"/>
    <w:rsid w:val="001F5478"/>
    <w:rsid w:val="001F6653"/>
    <w:rsid w:val="001F6DE9"/>
    <w:rsid w:val="001F6EFC"/>
    <w:rsid w:val="001F74C3"/>
    <w:rsid w:val="001F7580"/>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1F6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45B"/>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7D"/>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4BF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48B"/>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0E74"/>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CB1"/>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1D2"/>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9E2"/>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72E"/>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B3"/>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165"/>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0E9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C29"/>
    <w:rsid w:val="00854D89"/>
    <w:rsid w:val="00855204"/>
    <w:rsid w:val="008556E0"/>
    <w:rsid w:val="00855B02"/>
    <w:rsid w:val="00855FBB"/>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603"/>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2B0"/>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7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49D7"/>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5BE"/>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27C3"/>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EF5"/>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4798"/>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88"/>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1F2"/>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63"/>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0DA"/>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6354"/>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3AE"/>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CAB"/>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5A8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5D31"/>
    <w:rsid w:val="00CE63C6"/>
    <w:rsid w:val="00CE6507"/>
    <w:rsid w:val="00CE7AC5"/>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D50"/>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0B78"/>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D47"/>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0271"/>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3961"/>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E9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C0E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E9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25515314">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8161172">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02718277">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6056995">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1\Docs\R4-190780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922CB-2233-4E71-944E-A5B4089FF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2019-08-16T12:42:00Z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